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E7DA" w14:textId="77777777" w:rsidR="00E93D00" w:rsidRPr="00237D70" w:rsidRDefault="00E93D00" w:rsidP="00237D70">
      <w:pPr>
        <w:shd w:val="clear" w:color="auto" w:fill="FFFFFF"/>
        <w:spacing w:before="225" w:after="72" w:line="240" w:lineRule="auto"/>
        <w:outlineLvl w:val="1"/>
        <w:rPr>
          <w:rFonts w:eastAsia="Times New Roman" w:cstheme="minorHAnsi"/>
          <w:b/>
          <w:bCs/>
          <w:color w:val="5779A0"/>
          <w:sz w:val="24"/>
          <w:szCs w:val="24"/>
          <w:lang w:eastAsia="fr-FR"/>
        </w:rPr>
      </w:pPr>
      <w:r w:rsidRPr="00237D70">
        <w:rPr>
          <w:rFonts w:eastAsia="Times New Roman" w:cstheme="minorHAnsi"/>
          <w:b/>
          <w:bCs/>
          <w:color w:val="5779A0"/>
          <w:sz w:val="24"/>
          <w:szCs w:val="24"/>
          <w:lang w:eastAsia="fr-FR"/>
        </w:rPr>
        <w:t>Manifestations sportives et nautiques en Vaucluse</w:t>
      </w:r>
    </w:p>
    <w:p w14:paraId="0C058FF5" w14:textId="77777777" w:rsidR="00E93D00" w:rsidRPr="00237D70" w:rsidRDefault="00E93D00" w:rsidP="00237D70">
      <w:pPr>
        <w:shd w:val="clear" w:color="auto" w:fill="FFFFFF"/>
        <w:spacing w:after="0" w:line="240" w:lineRule="auto"/>
        <w:rPr>
          <w:rFonts w:eastAsia="Times New Roman" w:cstheme="minorHAnsi"/>
          <w:color w:val="000000"/>
          <w:sz w:val="24"/>
          <w:szCs w:val="24"/>
          <w:lang w:eastAsia="fr-FR"/>
        </w:rPr>
      </w:pPr>
      <w:r w:rsidRPr="00237D70">
        <w:rPr>
          <w:rFonts w:eastAsia="Times New Roman" w:cstheme="minorHAnsi"/>
          <w:color w:val="000000"/>
          <w:sz w:val="24"/>
          <w:szCs w:val="24"/>
          <w:lang w:eastAsia="fr-FR"/>
        </w:rPr>
        <w:t>Article créé le 09/03/2022 Mis à jour le 09/03/2022</w:t>
      </w:r>
    </w:p>
    <w:p w14:paraId="4C7063EC" w14:textId="77777777" w:rsidR="00E93D00" w:rsidRPr="00237D70" w:rsidRDefault="00E93D00" w:rsidP="00237D70">
      <w:pPr>
        <w:shd w:val="clear" w:color="auto" w:fill="FFFFFF"/>
        <w:spacing w:after="0" w:line="240" w:lineRule="auto"/>
        <w:rPr>
          <w:rFonts w:eastAsia="Times New Roman" w:cstheme="minorHAnsi"/>
          <w:color w:val="000000"/>
          <w:sz w:val="24"/>
          <w:szCs w:val="24"/>
          <w:lang w:eastAsia="fr-FR"/>
        </w:rPr>
      </w:pPr>
      <w:r w:rsidRPr="00237D70">
        <w:rPr>
          <w:rFonts w:eastAsia="Times New Roman" w:cstheme="minorHAnsi"/>
          <w:color w:val="000000"/>
          <w:sz w:val="24"/>
          <w:szCs w:val="24"/>
          <w:lang w:eastAsia="fr-FR"/>
        </w:rPr>
        <w:t> </w:t>
      </w:r>
    </w:p>
    <w:p w14:paraId="0EB63E3D"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b/>
          <w:bCs/>
          <w:color w:val="484848"/>
          <w:sz w:val="24"/>
          <w:szCs w:val="24"/>
          <w:lang w:eastAsia="fr-FR"/>
        </w:rPr>
        <w:t>Depuis le 1er janvier 2022, le dépôt des dossiers de manifestations sportives organisées dans le Vaucluse est dématérialisé</w:t>
      </w:r>
    </w:p>
    <w:p w14:paraId="007E540D" w14:textId="77777777" w:rsidR="00E93D00" w:rsidRPr="00237D70" w:rsidRDefault="00E93D00" w:rsidP="00237D70">
      <w:pPr>
        <w:shd w:val="clear" w:color="auto" w:fill="FFFFFF"/>
        <w:spacing w:after="225"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Cet outil s’inscrit dans une démarche de simplification des procédures de déclaration et des demandes d’autorisation des manifestations sportives en facilitant la transmission de l’ensemble des pièces nécessaires à la constitution du dossier.</w:t>
      </w:r>
    </w:p>
    <w:p w14:paraId="096B1872" w14:textId="77777777" w:rsidR="00E93D00" w:rsidRPr="00237D70" w:rsidRDefault="00E93D00" w:rsidP="00237D70">
      <w:pPr>
        <w:shd w:val="clear" w:color="auto" w:fill="FFFFFF"/>
        <w:spacing w:after="225"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Les dossiers doivent impérativement être déposés dans le délai légal en fonction de la nature de l’évènement. Ces délais sont indiqués dans les fiches de procédure ci-dessous.</w:t>
      </w:r>
    </w:p>
    <w:p w14:paraId="6C9576D9"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Vous devez créer un compte organisateur sur le site de la plateforme </w:t>
      </w:r>
      <w:hyperlink r:id="rId5" w:history="1">
        <w:r w:rsidRPr="00237D70">
          <w:rPr>
            <w:rFonts w:eastAsia="Times New Roman" w:cstheme="minorHAnsi"/>
            <w:color w:val="5779A0"/>
            <w:sz w:val="24"/>
            <w:szCs w:val="24"/>
            <w:u w:val="single"/>
            <w:lang w:eastAsia="fr-FR"/>
          </w:rPr>
          <w:t>https://manifestationsportive.fr/</w:t>
        </w:r>
      </w:hyperlink>
      <w:r w:rsidRPr="00237D70">
        <w:rPr>
          <w:rFonts w:eastAsia="Times New Roman" w:cstheme="minorHAnsi"/>
          <w:color w:val="484848"/>
          <w:sz w:val="24"/>
          <w:szCs w:val="24"/>
          <w:lang w:eastAsia="fr-FR"/>
        </w:rPr>
        <w:t> à partir de son portail d’accueil</w:t>
      </w:r>
    </w:p>
    <w:p w14:paraId="3CFD5955" w14:textId="77777777" w:rsidR="00E93D00" w:rsidRPr="00237D70" w:rsidRDefault="00E93D00" w:rsidP="00237D70">
      <w:pPr>
        <w:shd w:val="clear" w:color="auto" w:fill="FFFFFF"/>
        <w:spacing w:after="225"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Cette dématérialisation ne concerne pas à ce jour, les dossiers d’homologation d’un circuit ou d’une manifestation nautique.</w:t>
      </w:r>
    </w:p>
    <w:p w14:paraId="5E58E2BA" w14:textId="77777777" w:rsidR="00E93D00" w:rsidRPr="00237D70" w:rsidRDefault="00E93D00" w:rsidP="00237D70">
      <w:pPr>
        <w:shd w:val="clear" w:color="auto" w:fill="FFFFFF"/>
        <w:spacing w:after="60" w:line="288" w:lineRule="atLeast"/>
        <w:outlineLvl w:val="2"/>
        <w:rPr>
          <w:rFonts w:eastAsia="Times New Roman" w:cstheme="minorHAnsi"/>
          <w:b/>
          <w:bCs/>
          <w:color w:val="484848"/>
          <w:sz w:val="24"/>
          <w:szCs w:val="24"/>
          <w:lang w:eastAsia="fr-FR"/>
        </w:rPr>
      </w:pPr>
      <w:r w:rsidRPr="00237D70">
        <w:rPr>
          <w:rFonts w:eastAsia="Times New Roman" w:cstheme="minorHAnsi"/>
          <w:b/>
          <w:bCs/>
          <w:color w:val="484848"/>
          <w:sz w:val="24"/>
          <w:szCs w:val="24"/>
          <w:lang w:eastAsia="fr-FR"/>
        </w:rPr>
        <w:t>Constitution des dossiers :</w:t>
      </w:r>
    </w:p>
    <w:p w14:paraId="12FED30A"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b/>
          <w:bCs/>
          <w:i/>
          <w:iCs/>
          <w:color w:val="484848"/>
          <w:sz w:val="24"/>
          <w:szCs w:val="24"/>
          <w:lang w:eastAsia="fr-FR"/>
        </w:rPr>
        <w:t>1 – Manifestations sportives sans véhicules terrestres à moteur soumises à déclaration :</w:t>
      </w:r>
    </w:p>
    <w:p w14:paraId="54F2D576" w14:textId="77777777" w:rsidR="00E93D00" w:rsidRPr="00237D70" w:rsidRDefault="00E93D00" w:rsidP="00237D70">
      <w:pPr>
        <w:numPr>
          <w:ilvl w:val="0"/>
          <w:numId w:val="1"/>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Manifestations sans classement, sans chronométrage et sans horaire fixé à l’avance comptant plus de 100 participants</w:t>
      </w:r>
    </w:p>
    <w:p w14:paraId="02F3FDDE" w14:textId="77777777" w:rsidR="00E93D00" w:rsidRPr="00237D70" w:rsidRDefault="00E93D00" w:rsidP="00237D70">
      <w:pPr>
        <w:numPr>
          <w:ilvl w:val="0"/>
          <w:numId w:val="2"/>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Epreuves, courses ou compétitions qui comportent un chronométrage, classement ou un temps imposé</w:t>
      </w:r>
    </w:p>
    <w:p w14:paraId="655ED3A3" w14:textId="77777777" w:rsidR="00E93D00" w:rsidRPr="00237D70" w:rsidRDefault="00000000" w:rsidP="00237D70">
      <w:pPr>
        <w:shd w:val="clear" w:color="auto" w:fill="FFFFFF"/>
        <w:spacing w:after="0" w:line="264" w:lineRule="atLeast"/>
        <w:rPr>
          <w:rFonts w:eastAsia="Times New Roman" w:cstheme="minorHAnsi"/>
          <w:color w:val="484848"/>
          <w:sz w:val="24"/>
          <w:szCs w:val="24"/>
          <w:lang w:eastAsia="fr-FR"/>
        </w:rPr>
      </w:pPr>
      <w:hyperlink r:id="rId6" w:tooltip="fiche de procedure declaration sans vehicule terrestre a moteur - pdf - 80.8 ko (ouverture nouvelle fenêtre)" w:history="1">
        <w:proofErr w:type="gramStart"/>
        <w:r w:rsidR="00E93D00" w:rsidRPr="00237D70">
          <w:rPr>
            <w:rFonts w:eastAsia="Times New Roman" w:cstheme="minorHAnsi"/>
            <w:color w:val="5779A0"/>
            <w:sz w:val="24"/>
            <w:szCs w:val="24"/>
            <w:u w:val="single"/>
            <w:lang w:eastAsia="fr-FR"/>
          </w:rPr>
          <w:t>fiche</w:t>
        </w:r>
        <w:proofErr w:type="gramEnd"/>
        <w:r w:rsidR="00E93D00" w:rsidRPr="00237D70">
          <w:rPr>
            <w:rFonts w:eastAsia="Times New Roman" w:cstheme="minorHAnsi"/>
            <w:color w:val="5779A0"/>
            <w:sz w:val="24"/>
            <w:szCs w:val="24"/>
            <w:u w:val="single"/>
            <w:lang w:eastAsia="fr-FR"/>
          </w:rPr>
          <w:t xml:space="preserve"> de </w:t>
        </w:r>
        <w:proofErr w:type="spellStart"/>
        <w:r w:rsidR="00E93D00" w:rsidRPr="00237D70">
          <w:rPr>
            <w:rFonts w:eastAsia="Times New Roman" w:cstheme="minorHAnsi"/>
            <w:color w:val="5779A0"/>
            <w:sz w:val="24"/>
            <w:szCs w:val="24"/>
            <w:u w:val="single"/>
            <w:lang w:eastAsia="fr-FR"/>
          </w:rPr>
          <w:t>procedure</w:t>
        </w:r>
        <w:proofErr w:type="spellEnd"/>
        <w:r w:rsidR="00E93D00" w:rsidRPr="00237D70">
          <w:rPr>
            <w:rFonts w:eastAsia="Times New Roman" w:cstheme="minorHAnsi"/>
            <w:color w:val="5779A0"/>
            <w:sz w:val="24"/>
            <w:szCs w:val="24"/>
            <w:u w:val="single"/>
            <w:lang w:eastAsia="fr-FR"/>
          </w:rPr>
          <w:t xml:space="preserve"> </w:t>
        </w:r>
        <w:proofErr w:type="spellStart"/>
        <w:r w:rsidR="00E93D00" w:rsidRPr="00237D70">
          <w:rPr>
            <w:rFonts w:eastAsia="Times New Roman" w:cstheme="minorHAnsi"/>
            <w:color w:val="5779A0"/>
            <w:sz w:val="24"/>
            <w:szCs w:val="24"/>
            <w:u w:val="single"/>
            <w:lang w:eastAsia="fr-FR"/>
          </w:rPr>
          <w:t>declaration</w:t>
        </w:r>
        <w:proofErr w:type="spellEnd"/>
        <w:r w:rsidR="00E93D00" w:rsidRPr="00237D70">
          <w:rPr>
            <w:rFonts w:eastAsia="Times New Roman" w:cstheme="minorHAnsi"/>
            <w:color w:val="5779A0"/>
            <w:sz w:val="24"/>
            <w:szCs w:val="24"/>
            <w:u w:val="single"/>
            <w:lang w:eastAsia="fr-FR"/>
          </w:rPr>
          <w:t xml:space="preserve"> sans </w:t>
        </w:r>
        <w:proofErr w:type="spellStart"/>
        <w:r w:rsidR="00E93D00" w:rsidRPr="00237D70">
          <w:rPr>
            <w:rFonts w:eastAsia="Times New Roman" w:cstheme="minorHAnsi"/>
            <w:color w:val="5779A0"/>
            <w:sz w:val="24"/>
            <w:szCs w:val="24"/>
            <w:u w:val="single"/>
            <w:lang w:eastAsia="fr-FR"/>
          </w:rPr>
          <w:t>vehicule</w:t>
        </w:r>
        <w:proofErr w:type="spellEnd"/>
        <w:r w:rsidR="00E93D00" w:rsidRPr="00237D70">
          <w:rPr>
            <w:rFonts w:eastAsia="Times New Roman" w:cstheme="minorHAnsi"/>
            <w:color w:val="5779A0"/>
            <w:sz w:val="24"/>
            <w:szCs w:val="24"/>
            <w:u w:val="single"/>
            <w:lang w:eastAsia="fr-FR"/>
          </w:rPr>
          <w:t xml:space="preserve"> terrestre </w:t>
        </w:r>
        <w:proofErr w:type="spellStart"/>
        <w:r w:rsidR="00E93D00" w:rsidRPr="00237D70">
          <w:rPr>
            <w:rFonts w:eastAsia="Times New Roman" w:cstheme="minorHAnsi"/>
            <w:color w:val="5779A0"/>
            <w:sz w:val="24"/>
            <w:szCs w:val="24"/>
            <w:u w:val="single"/>
            <w:lang w:eastAsia="fr-FR"/>
          </w:rPr>
          <w:t>a</w:t>
        </w:r>
        <w:proofErr w:type="spellEnd"/>
        <w:r w:rsidR="00E93D00" w:rsidRPr="00237D70">
          <w:rPr>
            <w:rFonts w:eastAsia="Times New Roman" w:cstheme="minorHAnsi"/>
            <w:color w:val="5779A0"/>
            <w:sz w:val="24"/>
            <w:szCs w:val="24"/>
            <w:u w:val="single"/>
            <w:lang w:eastAsia="fr-FR"/>
          </w:rPr>
          <w:t xml:space="preserve"> moteur</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- 80.8 ko - 09/03/2022)</w:t>
      </w:r>
    </w:p>
    <w:p w14:paraId="01E9F195"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br/>
      </w:r>
      <w:r w:rsidRPr="00237D70">
        <w:rPr>
          <w:rFonts w:eastAsia="Times New Roman" w:cstheme="minorHAnsi"/>
          <w:b/>
          <w:bCs/>
          <w:i/>
          <w:iCs/>
          <w:color w:val="484848"/>
          <w:sz w:val="24"/>
          <w:szCs w:val="24"/>
          <w:lang w:eastAsia="fr-FR"/>
        </w:rPr>
        <w:t>2 – Manifestations sportives avec véhicules terrestres à moteur soumises à déclaration :</w:t>
      </w:r>
    </w:p>
    <w:p w14:paraId="06E591B0" w14:textId="77777777" w:rsidR="00E93D00" w:rsidRPr="00237D70" w:rsidRDefault="00E93D00" w:rsidP="00237D70">
      <w:pPr>
        <w:numPr>
          <w:ilvl w:val="0"/>
          <w:numId w:val="3"/>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Concentrations de véhicules terrestres à moteur de plus 50 véhicules</w:t>
      </w:r>
    </w:p>
    <w:p w14:paraId="3012B507" w14:textId="77777777" w:rsidR="00E93D00" w:rsidRPr="00237D70" w:rsidRDefault="00E93D00" w:rsidP="00237D70">
      <w:pPr>
        <w:numPr>
          <w:ilvl w:val="0"/>
          <w:numId w:val="4"/>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Manifestations comportant la participation de véhicules terrestres à moteur qui se déroulent sur des circuits permanents homologués</w:t>
      </w:r>
    </w:p>
    <w:p w14:paraId="58B79ED4" w14:textId="77777777" w:rsidR="00E93D00" w:rsidRPr="00237D70" w:rsidRDefault="00000000" w:rsidP="00237D70">
      <w:pPr>
        <w:shd w:val="clear" w:color="auto" w:fill="FFFFFF"/>
        <w:spacing w:after="0" w:line="264" w:lineRule="atLeast"/>
        <w:rPr>
          <w:rFonts w:eastAsia="Times New Roman" w:cstheme="minorHAnsi"/>
          <w:color w:val="484848"/>
          <w:sz w:val="24"/>
          <w:szCs w:val="24"/>
          <w:lang w:eastAsia="fr-FR"/>
        </w:rPr>
      </w:pPr>
      <w:hyperlink r:id="rId7" w:tooltip="fiche de procedure declaration avec vehicule terrestre a moteur - pdf - 88.5 ko (ouverture nouvelle fenêtre)" w:history="1">
        <w:proofErr w:type="gramStart"/>
        <w:r w:rsidR="00E93D00" w:rsidRPr="00237D70">
          <w:rPr>
            <w:rFonts w:eastAsia="Times New Roman" w:cstheme="minorHAnsi"/>
            <w:color w:val="5779A0"/>
            <w:sz w:val="24"/>
            <w:szCs w:val="24"/>
            <w:u w:val="single"/>
            <w:lang w:eastAsia="fr-FR"/>
          </w:rPr>
          <w:t>fiche</w:t>
        </w:r>
        <w:proofErr w:type="gramEnd"/>
        <w:r w:rsidR="00E93D00" w:rsidRPr="00237D70">
          <w:rPr>
            <w:rFonts w:eastAsia="Times New Roman" w:cstheme="minorHAnsi"/>
            <w:color w:val="5779A0"/>
            <w:sz w:val="24"/>
            <w:szCs w:val="24"/>
            <w:u w:val="single"/>
            <w:lang w:eastAsia="fr-FR"/>
          </w:rPr>
          <w:t xml:space="preserve"> de </w:t>
        </w:r>
        <w:proofErr w:type="spellStart"/>
        <w:r w:rsidR="00E93D00" w:rsidRPr="00237D70">
          <w:rPr>
            <w:rFonts w:eastAsia="Times New Roman" w:cstheme="minorHAnsi"/>
            <w:color w:val="5779A0"/>
            <w:sz w:val="24"/>
            <w:szCs w:val="24"/>
            <w:u w:val="single"/>
            <w:lang w:eastAsia="fr-FR"/>
          </w:rPr>
          <w:t>procedure</w:t>
        </w:r>
        <w:proofErr w:type="spellEnd"/>
        <w:r w:rsidR="00E93D00" w:rsidRPr="00237D70">
          <w:rPr>
            <w:rFonts w:eastAsia="Times New Roman" w:cstheme="minorHAnsi"/>
            <w:color w:val="5779A0"/>
            <w:sz w:val="24"/>
            <w:szCs w:val="24"/>
            <w:u w:val="single"/>
            <w:lang w:eastAsia="fr-FR"/>
          </w:rPr>
          <w:t xml:space="preserve"> </w:t>
        </w:r>
        <w:proofErr w:type="spellStart"/>
        <w:r w:rsidR="00E93D00" w:rsidRPr="00237D70">
          <w:rPr>
            <w:rFonts w:eastAsia="Times New Roman" w:cstheme="minorHAnsi"/>
            <w:color w:val="5779A0"/>
            <w:sz w:val="24"/>
            <w:szCs w:val="24"/>
            <w:u w:val="single"/>
            <w:lang w:eastAsia="fr-FR"/>
          </w:rPr>
          <w:t>declaration</w:t>
        </w:r>
        <w:proofErr w:type="spellEnd"/>
        <w:r w:rsidR="00E93D00" w:rsidRPr="00237D70">
          <w:rPr>
            <w:rFonts w:eastAsia="Times New Roman" w:cstheme="minorHAnsi"/>
            <w:color w:val="5779A0"/>
            <w:sz w:val="24"/>
            <w:szCs w:val="24"/>
            <w:u w:val="single"/>
            <w:lang w:eastAsia="fr-FR"/>
          </w:rPr>
          <w:t xml:space="preserve"> avec </w:t>
        </w:r>
        <w:proofErr w:type="spellStart"/>
        <w:r w:rsidR="00E93D00" w:rsidRPr="00237D70">
          <w:rPr>
            <w:rFonts w:eastAsia="Times New Roman" w:cstheme="minorHAnsi"/>
            <w:color w:val="5779A0"/>
            <w:sz w:val="24"/>
            <w:szCs w:val="24"/>
            <w:u w:val="single"/>
            <w:lang w:eastAsia="fr-FR"/>
          </w:rPr>
          <w:t>vehicule</w:t>
        </w:r>
        <w:proofErr w:type="spellEnd"/>
        <w:r w:rsidR="00E93D00" w:rsidRPr="00237D70">
          <w:rPr>
            <w:rFonts w:eastAsia="Times New Roman" w:cstheme="minorHAnsi"/>
            <w:color w:val="5779A0"/>
            <w:sz w:val="24"/>
            <w:szCs w:val="24"/>
            <w:u w:val="single"/>
            <w:lang w:eastAsia="fr-FR"/>
          </w:rPr>
          <w:t xml:space="preserve"> terrestre </w:t>
        </w:r>
        <w:proofErr w:type="spellStart"/>
        <w:r w:rsidR="00E93D00" w:rsidRPr="00237D70">
          <w:rPr>
            <w:rFonts w:eastAsia="Times New Roman" w:cstheme="minorHAnsi"/>
            <w:color w:val="5779A0"/>
            <w:sz w:val="24"/>
            <w:szCs w:val="24"/>
            <w:u w:val="single"/>
            <w:lang w:eastAsia="fr-FR"/>
          </w:rPr>
          <w:t>a</w:t>
        </w:r>
        <w:proofErr w:type="spellEnd"/>
        <w:r w:rsidR="00E93D00" w:rsidRPr="00237D70">
          <w:rPr>
            <w:rFonts w:eastAsia="Times New Roman" w:cstheme="minorHAnsi"/>
            <w:color w:val="5779A0"/>
            <w:sz w:val="24"/>
            <w:szCs w:val="24"/>
            <w:u w:val="single"/>
            <w:lang w:eastAsia="fr-FR"/>
          </w:rPr>
          <w:t xml:space="preserve"> moteur</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- 88.5 ko - 09/03/2022)</w:t>
      </w:r>
    </w:p>
    <w:p w14:paraId="17551F0B"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br/>
      </w:r>
      <w:r w:rsidRPr="00237D70">
        <w:rPr>
          <w:rFonts w:eastAsia="Times New Roman" w:cstheme="minorHAnsi"/>
          <w:b/>
          <w:bCs/>
          <w:i/>
          <w:iCs/>
          <w:color w:val="484848"/>
          <w:sz w:val="24"/>
          <w:szCs w:val="24"/>
          <w:lang w:eastAsia="fr-FR"/>
        </w:rPr>
        <w:t>3 – Manifestations sportives avec véhicules terrestres à moteur soumises à autorisation :</w:t>
      </w:r>
    </w:p>
    <w:p w14:paraId="3794BA12" w14:textId="77777777" w:rsidR="00E93D00" w:rsidRPr="00237D70" w:rsidRDefault="00E93D00" w:rsidP="00237D70">
      <w:pPr>
        <w:numPr>
          <w:ilvl w:val="0"/>
          <w:numId w:val="5"/>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Courses de véhicules terrestres à moteur sur les voies ouvertes à la circulation publique</w:t>
      </w:r>
    </w:p>
    <w:p w14:paraId="5FB30C8B" w14:textId="77777777" w:rsidR="00E93D00" w:rsidRPr="00237D70" w:rsidRDefault="00E93D00" w:rsidP="00237D70">
      <w:pPr>
        <w:numPr>
          <w:ilvl w:val="0"/>
          <w:numId w:val="6"/>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Manifestations qui se déroulent sur des circuits non permanents, terrains ou parcours</w:t>
      </w:r>
    </w:p>
    <w:p w14:paraId="72F51FB0" w14:textId="77777777" w:rsidR="00E93D00" w:rsidRPr="00237D70" w:rsidRDefault="00E93D00" w:rsidP="00237D70">
      <w:pPr>
        <w:numPr>
          <w:ilvl w:val="0"/>
          <w:numId w:val="7"/>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Manifestations qui se déroulent sur un circuit homologué, mais dans une discipline différente de celle prévue par l’homologation, sur un terrain ou un parcours tracé sur une partie d’un circuit permanent, pour les besoins de la manifestation</w:t>
      </w:r>
    </w:p>
    <w:p w14:paraId="40CD920E" w14:textId="77777777" w:rsidR="00E93D00" w:rsidRPr="00237D70" w:rsidRDefault="00000000" w:rsidP="00237D70">
      <w:pPr>
        <w:shd w:val="clear" w:color="auto" w:fill="FFFFFF"/>
        <w:spacing w:after="0" w:line="264" w:lineRule="atLeast"/>
        <w:rPr>
          <w:rFonts w:eastAsia="Times New Roman" w:cstheme="minorHAnsi"/>
          <w:color w:val="484848"/>
          <w:sz w:val="24"/>
          <w:szCs w:val="24"/>
          <w:lang w:eastAsia="fr-FR"/>
        </w:rPr>
      </w:pPr>
      <w:hyperlink r:id="rId8" w:tooltip="fiche de procedure autorisation avec vehicule terrestre a moteur - pdf - 85.4 ko (ouverture nouvelle fenêtre)" w:history="1">
        <w:proofErr w:type="gramStart"/>
        <w:r w:rsidR="00E93D00" w:rsidRPr="00237D70">
          <w:rPr>
            <w:rFonts w:eastAsia="Times New Roman" w:cstheme="minorHAnsi"/>
            <w:color w:val="5779A0"/>
            <w:sz w:val="24"/>
            <w:szCs w:val="24"/>
            <w:u w:val="single"/>
            <w:lang w:eastAsia="fr-FR"/>
          </w:rPr>
          <w:t>fiche</w:t>
        </w:r>
        <w:proofErr w:type="gramEnd"/>
        <w:r w:rsidR="00E93D00" w:rsidRPr="00237D70">
          <w:rPr>
            <w:rFonts w:eastAsia="Times New Roman" w:cstheme="minorHAnsi"/>
            <w:color w:val="5779A0"/>
            <w:sz w:val="24"/>
            <w:szCs w:val="24"/>
            <w:u w:val="single"/>
            <w:lang w:eastAsia="fr-FR"/>
          </w:rPr>
          <w:t xml:space="preserve"> de </w:t>
        </w:r>
        <w:proofErr w:type="spellStart"/>
        <w:r w:rsidR="00E93D00" w:rsidRPr="00237D70">
          <w:rPr>
            <w:rFonts w:eastAsia="Times New Roman" w:cstheme="minorHAnsi"/>
            <w:color w:val="5779A0"/>
            <w:sz w:val="24"/>
            <w:szCs w:val="24"/>
            <w:u w:val="single"/>
            <w:lang w:eastAsia="fr-FR"/>
          </w:rPr>
          <w:t>procedure</w:t>
        </w:r>
        <w:proofErr w:type="spellEnd"/>
        <w:r w:rsidR="00E93D00" w:rsidRPr="00237D70">
          <w:rPr>
            <w:rFonts w:eastAsia="Times New Roman" w:cstheme="minorHAnsi"/>
            <w:color w:val="5779A0"/>
            <w:sz w:val="24"/>
            <w:szCs w:val="24"/>
            <w:u w:val="single"/>
            <w:lang w:eastAsia="fr-FR"/>
          </w:rPr>
          <w:t xml:space="preserve"> autorisation avec </w:t>
        </w:r>
        <w:proofErr w:type="spellStart"/>
        <w:r w:rsidR="00E93D00" w:rsidRPr="00237D70">
          <w:rPr>
            <w:rFonts w:eastAsia="Times New Roman" w:cstheme="minorHAnsi"/>
            <w:color w:val="5779A0"/>
            <w:sz w:val="24"/>
            <w:szCs w:val="24"/>
            <w:u w:val="single"/>
            <w:lang w:eastAsia="fr-FR"/>
          </w:rPr>
          <w:t>vehicule</w:t>
        </w:r>
        <w:proofErr w:type="spellEnd"/>
        <w:r w:rsidR="00E93D00" w:rsidRPr="00237D70">
          <w:rPr>
            <w:rFonts w:eastAsia="Times New Roman" w:cstheme="minorHAnsi"/>
            <w:color w:val="5779A0"/>
            <w:sz w:val="24"/>
            <w:szCs w:val="24"/>
            <w:u w:val="single"/>
            <w:lang w:eastAsia="fr-FR"/>
          </w:rPr>
          <w:t xml:space="preserve"> terrestre </w:t>
        </w:r>
        <w:proofErr w:type="spellStart"/>
        <w:r w:rsidR="00E93D00" w:rsidRPr="00237D70">
          <w:rPr>
            <w:rFonts w:eastAsia="Times New Roman" w:cstheme="minorHAnsi"/>
            <w:color w:val="5779A0"/>
            <w:sz w:val="24"/>
            <w:szCs w:val="24"/>
            <w:u w:val="single"/>
            <w:lang w:eastAsia="fr-FR"/>
          </w:rPr>
          <w:t>a</w:t>
        </w:r>
        <w:proofErr w:type="spellEnd"/>
        <w:r w:rsidR="00E93D00" w:rsidRPr="00237D70">
          <w:rPr>
            <w:rFonts w:eastAsia="Times New Roman" w:cstheme="minorHAnsi"/>
            <w:color w:val="5779A0"/>
            <w:sz w:val="24"/>
            <w:szCs w:val="24"/>
            <w:u w:val="single"/>
            <w:lang w:eastAsia="fr-FR"/>
          </w:rPr>
          <w:t xml:space="preserve"> moteur</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- 85.4 ko - 09/03/2022)</w:t>
      </w:r>
    </w:p>
    <w:p w14:paraId="29690B50"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br/>
      </w:r>
      <w:r w:rsidRPr="00237D70">
        <w:rPr>
          <w:rFonts w:eastAsia="Times New Roman" w:cstheme="minorHAnsi"/>
          <w:b/>
          <w:bCs/>
          <w:i/>
          <w:iCs/>
          <w:color w:val="484848"/>
          <w:sz w:val="24"/>
          <w:szCs w:val="24"/>
          <w:lang w:eastAsia="fr-FR"/>
        </w:rPr>
        <w:t>4 – Homologation de circuit de vitesse :</w:t>
      </w:r>
    </w:p>
    <w:p w14:paraId="3DE3C8F0" w14:textId="77777777" w:rsidR="00E93D00" w:rsidRPr="00237D70" w:rsidRDefault="00E93D00" w:rsidP="00237D70">
      <w:pPr>
        <w:numPr>
          <w:ilvl w:val="0"/>
          <w:numId w:val="8"/>
        </w:num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Tout circuit sur lequel se déroulent des activités comportant la participation de véhicules terrestres à moteur doit faire l’objet d’une homologation préalable</w:t>
      </w:r>
    </w:p>
    <w:p w14:paraId="66A086F6" w14:textId="77777777" w:rsidR="00E93D00" w:rsidRPr="00237D70" w:rsidRDefault="00000000" w:rsidP="00237D70">
      <w:pPr>
        <w:shd w:val="clear" w:color="auto" w:fill="FFFFFF"/>
        <w:spacing w:after="0" w:line="264" w:lineRule="atLeast"/>
        <w:rPr>
          <w:rFonts w:eastAsia="Times New Roman" w:cstheme="minorHAnsi"/>
          <w:color w:val="484848"/>
          <w:sz w:val="24"/>
          <w:szCs w:val="24"/>
          <w:lang w:eastAsia="fr-FR"/>
        </w:rPr>
      </w:pPr>
      <w:hyperlink r:id="rId9" w:tooltip="Fiche de procédure pour les homologations de circuit - pdf - 91.3 ko (ouverture nouvelle fenêtre)" w:history="1">
        <w:r w:rsidR="00E93D00" w:rsidRPr="00237D70">
          <w:rPr>
            <w:rFonts w:eastAsia="Times New Roman" w:cstheme="minorHAnsi"/>
            <w:color w:val="5779A0"/>
            <w:sz w:val="24"/>
            <w:szCs w:val="24"/>
            <w:u w:val="single"/>
            <w:lang w:eastAsia="fr-FR"/>
          </w:rPr>
          <w:t>Fiche de procédure pour les homologations de circuit</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- 91.3 ko - 17/07/2018)</w:t>
      </w:r>
    </w:p>
    <w:p w14:paraId="37667B29" w14:textId="77777777" w:rsidR="00E93D00" w:rsidRPr="00237D70" w:rsidRDefault="00000000" w:rsidP="00237D70">
      <w:pPr>
        <w:shd w:val="clear" w:color="auto" w:fill="FFFFFF"/>
        <w:spacing w:after="0" w:line="264" w:lineRule="atLeast"/>
        <w:rPr>
          <w:rFonts w:eastAsia="Times New Roman" w:cstheme="minorHAnsi"/>
          <w:color w:val="484848"/>
          <w:sz w:val="24"/>
          <w:szCs w:val="24"/>
          <w:lang w:eastAsia="fr-FR"/>
        </w:rPr>
      </w:pPr>
      <w:hyperlink r:id="rId10" w:tooltip="Cerfa 15849*01 homologation de circuit - pdf - 428 ko (ouverture nouvelle fenêtre)" w:history="1">
        <w:proofErr w:type="spellStart"/>
        <w:r w:rsidR="00E93D00" w:rsidRPr="00237D70">
          <w:rPr>
            <w:rFonts w:eastAsia="Times New Roman" w:cstheme="minorHAnsi"/>
            <w:color w:val="5779A0"/>
            <w:sz w:val="24"/>
            <w:szCs w:val="24"/>
            <w:u w:val="single"/>
            <w:lang w:eastAsia="fr-FR"/>
          </w:rPr>
          <w:t>Cerfa</w:t>
        </w:r>
        <w:proofErr w:type="spellEnd"/>
        <w:r w:rsidR="00E93D00" w:rsidRPr="00237D70">
          <w:rPr>
            <w:rFonts w:eastAsia="Times New Roman" w:cstheme="minorHAnsi"/>
            <w:color w:val="5779A0"/>
            <w:sz w:val="24"/>
            <w:szCs w:val="24"/>
            <w:u w:val="single"/>
            <w:lang w:eastAsia="fr-FR"/>
          </w:rPr>
          <w:t xml:space="preserve"> 15849*01 homologation de circuit</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- 428 ko - 13/02/2018)</w:t>
      </w:r>
    </w:p>
    <w:p w14:paraId="718FAE08"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br/>
      </w:r>
      <w:r w:rsidRPr="00237D70">
        <w:rPr>
          <w:rFonts w:eastAsia="Times New Roman" w:cstheme="minorHAnsi"/>
          <w:b/>
          <w:bCs/>
          <w:i/>
          <w:iCs/>
          <w:color w:val="484848"/>
          <w:sz w:val="24"/>
          <w:szCs w:val="24"/>
          <w:lang w:eastAsia="fr-FR"/>
        </w:rPr>
        <w:t>5 – Manifestations nautiques soumises à autorisation :</w:t>
      </w:r>
    </w:p>
    <w:p w14:paraId="30145674" w14:textId="77777777" w:rsidR="00E93D00" w:rsidRPr="00237D70" w:rsidRDefault="00E93D00" w:rsidP="00237D70">
      <w:pPr>
        <w:shd w:val="clear" w:color="auto" w:fill="FFFFFF"/>
        <w:spacing w:after="225"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Manifestations nautiques qui sont susceptibles d’entraver la navigation fluviale telles que :</w:t>
      </w:r>
    </w:p>
    <w:p w14:paraId="17456933"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noProof/>
          <w:color w:val="484848"/>
          <w:sz w:val="24"/>
          <w:szCs w:val="24"/>
          <w:lang w:eastAsia="fr-FR"/>
        </w:rPr>
        <w:drawing>
          <wp:inline distT="0" distB="0" distL="0" distR="0" wp14:anchorId="7E133424" wp14:editId="41C44C6D">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37D70">
        <w:rPr>
          <w:rFonts w:eastAsia="Times New Roman" w:cstheme="minorHAnsi"/>
          <w:color w:val="484848"/>
          <w:sz w:val="24"/>
          <w:szCs w:val="24"/>
          <w:lang w:eastAsia="fr-FR"/>
        </w:rPr>
        <w:t> </w:t>
      </w:r>
      <w:proofErr w:type="gramStart"/>
      <w:r w:rsidRPr="00237D70">
        <w:rPr>
          <w:rFonts w:eastAsia="Times New Roman" w:cstheme="minorHAnsi"/>
          <w:color w:val="484848"/>
          <w:sz w:val="24"/>
          <w:szCs w:val="24"/>
          <w:lang w:eastAsia="fr-FR"/>
        </w:rPr>
        <w:t>les</w:t>
      </w:r>
      <w:proofErr w:type="gramEnd"/>
      <w:r w:rsidRPr="00237D70">
        <w:rPr>
          <w:rFonts w:eastAsia="Times New Roman" w:cstheme="minorHAnsi"/>
          <w:color w:val="484848"/>
          <w:sz w:val="24"/>
          <w:szCs w:val="24"/>
          <w:lang w:eastAsia="fr-FR"/>
        </w:rPr>
        <w:t xml:space="preserve"> épreuves sportives</w:t>
      </w:r>
      <w:r w:rsidRPr="00237D70">
        <w:rPr>
          <w:rFonts w:eastAsia="Times New Roman" w:cstheme="minorHAnsi"/>
          <w:color w:val="484848"/>
          <w:sz w:val="24"/>
          <w:szCs w:val="24"/>
          <w:lang w:eastAsia="fr-FR"/>
        </w:rPr>
        <w:br/>
      </w:r>
      <w:r w:rsidRPr="00237D70">
        <w:rPr>
          <w:rFonts w:eastAsia="Times New Roman" w:cstheme="minorHAnsi"/>
          <w:noProof/>
          <w:color w:val="484848"/>
          <w:sz w:val="24"/>
          <w:szCs w:val="24"/>
          <w:lang w:eastAsia="fr-FR"/>
        </w:rPr>
        <w:drawing>
          <wp:inline distT="0" distB="0" distL="0" distR="0" wp14:anchorId="22B4DB79" wp14:editId="0F547DB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37D70">
        <w:rPr>
          <w:rFonts w:eastAsia="Times New Roman" w:cstheme="minorHAnsi"/>
          <w:color w:val="484848"/>
          <w:sz w:val="24"/>
          <w:szCs w:val="24"/>
          <w:lang w:eastAsia="fr-FR"/>
        </w:rPr>
        <w:t> les fêtes nautiques</w:t>
      </w:r>
      <w:r w:rsidRPr="00237D70">
        <w:rPr>
          <w:rFonts w:eastAsia="Times New Roman" w:cstheme="minorHAnsi"/>
          <w:color w:val="484848"/>
          <w:sz w:val="24"/>
          <w:szCs w:val="24"/>
          <w:lang w:eastAsia="fr-FR"/>
        </w:rPr>
        <w:br/>
      </w:r>
      <w:r w:rsidRPr="00237D70">
        <w:rPr>
          <w:rFonts w:eastAsia="Times New Roman" w:cstheme="minorHAnsi"/>
          <w:noProof/>
          <w:color w:val="484848"/>
          <w:sz w:val="24"/>
          <w:szCs w:val="24"/>
          <w:lang w:eastAsia="fr-FR"/>
        </w:rPr>
        <w:drawing>
          <wp:inline distT="0" distB="0" distL="0" distR="0" wp14:anchorId="37667C6A" wp14:editId="71BFC02D">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37D70">
        <w:rPr>
          <w:rFonts w:eastAsia="Times New Roman" w:cstheme="minorHAnsi"/>
          <w:color w:val="484848"/>
          <w:sz w:val="24"/>
          <w:szCs w:val="24"/>
          <w:lang w:eastAsia="fr-FR"/>
        </w:rPr>
        <w:t> les concentrations de bateaux</w:t>
      </w:r>
    </w:p>
    <w:p w14:paraId="5CE180D3" w14:textId="77777777" w:rsidR="00E93D00" w:rsidRPr="00237D70" w:rsidRDefault="00000000" w:rsidP="00237D70">
      <w:pPr>
        <w:shd w:val="clear" w:color="auto" w:fill="FFFFFF"/>
        <w:spacing w:after="0" w:line="264" w:lineRule="atLeast"/>
        <w:rPr>
          <w:rFonts w:eastAsia="Times New Roman" w:cstheme="minorHAnsi"/>
          <w:color w:val="484848"/>
          <w:sz w:val="24"/>
          <w:szCs w:val="24"/>
          <w:lang w:eastAsia="fr-FR"/>
        </w:rPr>
      </w:pPr>
      <w:hyperlink r:id="rId12" w:tooltip="Fiche de procédure pour les manifestations nautiques - pdf - 79.7 ko (ouverture nouvelle fenêtre)" w:history="1">
        <w:r w:rsidR="00E93D00" w:rsidRPr="00237D70">
          <w:rPr>
            <w:rFonts w:eastAsia="Times New Roman" w:cstheme="minorHAnsi"/>
            <w:color w:val="5779A0"/>
            <w:sz w:val="24"/>
            <w:szCs w:val="24"/>
            <w:u w:val="single"/>
            <w:lang w:eastAsia="fr-FR"/>
          </w:rPr>
          <w:t>Fiche de procédure pour les manifestations nautiques</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- 79.7 ko - 17/07/2018)</w:t>
      </w:r>
      <w:r w:rsidR="00E93D00" w:rsidRPr="00237D70">
        <w:rPr>
          <w:rFonts w:eastAsia="Times New Roman" w:cstheme="minorHAnsi"/>
          <w:color w:val="484848"/>
          <w:sz w:val="24"/>
          <w:szCs w:val="24"/>
          <w:lang w:eastAsia="fr-FR"/>
        </w:rPr>
        <w:br/>
      </w:r>
      <w:hyperlink r:id="rId13" w:tooltip="Cerfa 15030*01 manifestations nautiques - pdf - 120.5 ko (ouverture nouvelle fenêtre)" w:history="1">
        <w:proofErr w:type="spellStart"/>
        <w:r w:rsidR="00E93D00" w:rsidRPr="00237D70">
          <w:rPr>
            <w:rFonts w:eastAsia="Times New Roman" w:cstheme="minorHAnsi"/>
            <w:color w:val="5779A0"/>
            <w:sz w:val="24"/>
            <w:szCs w:val="24"/>
            <w:u w:val="single"/>
            <w:lang w:eastAsia="fr-FR"/>
          </w:rPr>
          <w:t>Cerfa</w:t>
        </w:r>
        <w:proofErr w:type="spellEnd"/>
        <w:r w:rsidR="00E93D00" w:rsidRPr="00237D70">
          <w:rPr>
            <w:rFonts w:eastAsia="Times New Roman" w:cstheme="minorHAnsi"/>
            <w:color w:val="5779A0"/>
            <w:sz w:val="24"/>
            <w:szCs w:val="24"/>
            <w:u w:val="single"/>
            <w:lang w:eastAsia="fr-FR"/>
          </w:rPr>
          <w:t xml:space="preserve"> 15030*01 manifestations nautiques</w:t>
        </w:r>
      </w:hyperlink>
      <w:r w:rsidR="00E93D00" w:rsidRPr="00237D70">
        <w:rPr>
          <w:rFonts w:eastAsia="Times New Roman" w:cstheme="minorHAnsi"/>
          <w:color w:val="484848"/>
          <w:sz w:val="24"/>
          <w:szCs w:val="24"/>
          <w:lang w:eastAsia="fr-FR"/>
        </w:rPr>
        <w:t xml:space="preserve"> (format </w:t>
      </w:r>
      <w:proofErr w:type="spellStart"/>
      <w:r w:rsidR="00E93D00" w:rsidRPr="00237D70">
        <w:rPr>
          <w:rFonts w:eastAsia="Times New Roman" w:cstheme="minorHAnsi"/>
          <w:color w:val="484848"/>
          <w:sz w:val="24"/>
          <w:szCs w:val="24"/>
          <w:lang w:eastAsia="fr-FR"/>
        </w:rPr>
        <w:t>pdf</w:t>
      </w:r>
      <w:proofErr w:type="spellEnd"/>
      <w:r w:rsidR="00E93D00" w:rsidRPr="00237D70">
        <w:rPr>
          <w:rFonts w:eastAsia="Times New Roman" w:cstheme="minorHAnsi"/>
          <w:color w:val="484848"/>
          <w:sz w:val="24"/>
          <w:szCs w:val="24"/>
          <w:lang w:eastAsia="fr-FR"/>
        </w:rPr>
        <w:t xml:space="preserve"> - 120.5 ko - 13/02/2018)</w:t>
      </w:r>
    </w:p>
    <w:p w14:paraId="5217FA70"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p>
    <w:p w14:paraId="7CEF8814" w14:textId="77777777" w:rsidR="00E93D00" w:rsidRPr="00237D70" w:rsidRDefault="00E93D00" w:rsidP="00237D70">
      <w:pPr>
        <w:shd w:val="clear" w:color="auto" w:fill="FFFFFF"/>
        <w:spacing w:after="60" w:line="288" w:lineRule="atLeast"/>
        <w:outlineLvl w:val="2"/>
        <w:rPr>
          <w:rFonts w:eastAsia="Times New Roman" w:cstheme="minorHAnsi"/>
          <w:b/>
          <w:bCs/>
          <w:color w:val="484848"/>
          <w:sz w:val="24"/>
          <w:szCs w:val="24"/>
          <w:lang w:eastAsia="fr-FR"/>
        </w:rPr>
      </w:pPr>
      <w:r w:rsidRPr="00237D70">
        <w:rPr>
          <w:rFonts w:eastAsia="Times New Roman" w:cstheme="minorHAnsi"/>
          <w:b/>
          <w:bCs/>
          <w:color w:val="484848"/>
          <w:sz w:val="24"/>
          <w:szCs w:val="24"/>
          <w:lang w:eastAsia="fr-FR"/>
        </w:rPr>
        <w:t>Respect des interdictions de circulation des manifestations sportives sur les routes à grande circulation à certaines périodes de l’année</w:t>
      </w:r>
    </w:p>
    <w:p w14:paraId="0C446EF7" w14:textId="77777777" w:rsidR="00E93D00" w:rsidRPr="00237D70" w:rsidRDefault="00E93D00" w:rsidP="00237D70">
      <w:pPr>
        <w:shd w:val="clear" w:color="auto" w:fill="FFFFFF"/>
        <w:spacing w:after="0" w:line="264" w:lineRule="atLeast"/>
        <w:rPr>
          <w:rFonts w:eastAsia="Times New Roman" w:cstheme="minorHAnsi"/>
          <w:color w:val="484848"/>
          <w:sz w:val="24"/>
          <w:szCs w:val="24"/>
          <w:lang w:eastAsia="fr-FR"/>
        </w:rPr>
      </w:pPr>
      <w:r w:rsidRPr="00237D70">
        <w:rPr>
          <w:rFonts w:eastAsia="Times New Roman" w:cstheme="minorHAnsi"/>
          <w:color w:val="484848"/>
          <w:sz w:val="24"/>
          <w:szCs w:val="24"/>
          <w:lang w:eastAsia="fr-FR"/>
        </w:rPr>
        <w:t>A certaines périodes de l’année, les manifestations sportives sont interdites sur les routes à grande circulation fixées par décret.</w:t>
      </w:r>
      <w:r w:rsidRPr="00237D70">
        <w:rPr>
          <w:rFonts w:eastAsia="Times New Roman" w:cstheme="minorHAnsi"/>
          <w:color w:val="484848"/>
          <w:sz w:val="24"/>
          <w:szCs w:val="24"/>
          <w:lang w:eastAsia="fr-FR"/>
        </w:rPr>
        <w:br/>
        <w:t>Vous trouverez ci-dessous les textes applicables.</w:t>
      </w:r>
    </w:p>
    <w:p w14:paraId="3861AB69" w14:textId="77777777" w:rsidR="00E93D00" w:rsidRPr="00237D70" w:rsidRDefault="00E93D00" w:rsidP="00237D70">
      <w:pPr>
        <w:shd w:val="clear" w:color="auto" w:fill="FFFFFF"/>
        <w:spacing w:after="240" w:line="264" w:lineRule="atLeast"/>
        <w:rPr>
          <w:rFonts w:eastAsia="Times New Roman" w:cstheme="minorHAnsi"/>
          <w:color w:val="484848"/>
          <w:sz w:val="24"/>
          <w:szCs w:val="24"/>
          <w:lang w:eastAsia="fr-FR"/>
        </w:rPr>
      </w:pPr>
    </w:p>
    <w:p w14:paraId="15F99F08" w14:textId="77777777" w:rsidR="00E93D00" w:rsidRPr="00237D70" w:rsidRDefault="00E93D00" w:rsidP="00237D70">
      <w:pPr>
        <w:shd w:val="clear" w:color="auto" w:fill="FFFFFF"/>
        <w:spacing w:after="0" w:line="240" w:lineRule="auto"/>
        <w:rPr>
          <w:rFonts w:eastAsia="Times New Roman" w:cstheme="minorHAnsi"/>
          <w:color w:val="000000"/>
          <w:sz w:val="24"/>
          <w:szCs w:val="24"/>
          <w:lang w:eastAsia="fr-FR"/>
        </w:rPr>
      </w:pPr>
      <w:r w:rsidRPr="00237D70">
        <w:rPr>
          <w:rFonts w:eastAsia="Times New Roman" w:cstheme="minorHAnsi"/>
          <w:color w:val="000000"/>
          <w:sz w:val="24"/>
          <w:szCs w:val="24"/>
          <w:lang w:eastAsia="fr-FR"/>
        </w:rPr>
        <w:t> </w:t>
      </w:r>
    </w:p>
    <w:p w14:paraId="2456BF1D" w14:textId="77777777" w:rsidR="00E93D00" w:rsidRPr="00237D70" w:rsidRDefault="00E93D00" w:rsidP="00237D70">
      <w:pPr>
        <w:shd w:val="clear" w:color="auto" w:fill="FFFFFF"/>
        <w:spacing w:after="0" w:line="240" w:lineRule="auto"/>
        <w:rPr>
          <w:rFonts w:eastAsia="Times New Roman" w:cstheme="minorHAnsi"/>
          <w:color w:val="000000"/>
          <w:sz w:val="24"/>
          <w:szCs w:val="24"/>
          <w:lang w:eastAsia="fr-FR"/>
        </w:rPr>
      </w:pPr>
      <w:r w:rsidRPr="00237D70">
        <w:rPr>
          <w:rFonts w:eastAsia="Times New Roman" w:cstheme="minorHAnsi"/>
          <w:color w:val="000000"/>
          <w:sz w:val="24"/>
          <w:szCs w:val="24"/>
          <w:lang w:eastAsia="fr-FR"/>
        </w:rPr>
        <w:t> </w:t>
      </w:r>
    </w:p>
    <w:p w14:paraId="2EEE80C5" w14:textId="77777777" w:rsidR="00E93D00" w:rsidRPr="00237D70" w:rsidRDefault="00E93D00" w:rsidP="00237D70">
      <w:pPr>
        <w:shd w:val="clear" w:color="auto" w:fill="FFFFFF"/>
        <w:spacing w:after="0" w:line="240" w:lineRule="auto"/>
        <w:rPr>
          <w:rFonts w:eastAsia="Times New Roman" w:cstheme="minorHAnsi"/>
          <w:color w:val="000000"/>
          <w:sz w:val="24"/>
          <w:szCs w:val="24"/>
          <w:lang w:eastAsia="fr-FR"/>
        </w:rPr>
      </w:pPr>
      <w:r w:rsidRPr="00237D70">
        <w:rPr>
          <w:rFonts w:eastAsia="Times New Roman" w:cstheme="minorHAnsi"/>
          <w:color w:val="000000"/>
          <w:sz w:val="24"/>
          <w:szCs w:val="24"/>
          <w:lang w:eastAsia="fr-FR"/>
        </w:rPr>
        <w:t>Documents associés :</w:t>
      </w:r>
    </w:p>
    <w:p w14:paraId="0ECED91D" w14:textId="77777777" w:rsidR="00E93D00" w:rsidRPr="00237D70" w:rsidRDefault="00000000" w:rsidP="00237D70">
      <w:pPr>
        <w:numPr>
          <w:ilvl w:val="0"/>
          <w:numId w:val="9"/>
        </w:numPr>
        <w:shd w:val="clear" w:color="auto" w:fill="FFFFFF"/>
        <w:spacing w:after="0" w:line="240" w:lineRule="auto"/>
        <w:rPr>
          <w:rFonts w:eastAsia="Times New Roman" w:cstheme="minorHAnsi"/>
          <w:color w:val="000000"/>
          <w:sz w:val="24"/>
          <w:szCs w:val="24"/>
          <w:lang w:eastAsia="fr-FR"/>
        </w:rPr>
      </w:pPr>
      <w:hyperlink r:id="rId14" w:tooltip="Ouvrir le document decret 3 juin 2009 modifie fixant la liste des RGC dans une nouvelle fenêtre" w:history="1">
        <w:r w:rsidR="00E93D00" w:rsidRPr="00237D70">
          <w:rPr>
            <w:rFonts w:eastAsia="Times New Roman" w:cstheme="minorHAnsi"/>
            <w:color w:val="5779A0"/>
            <w:sz w:val="24"/>
            <w:szCs w:val="24"/>
            <w:u w:val="single"/>
            <w:lang w:eastAsia="fr-FR"/>
          </w:rPr>
          <w:t xml:space="preserve">&gt; </w:t>
        </w:r>
        <w:proofErr w:type="spellStart"/>
        <w:r w:rsidR="00E93D00" w:rsidRPr="00237D70">
          <w:rPr>
            <w:rFonts w:eastAsia="Times New Roman" w:cstheme="minorHAnsi"/>
            <w:color w:val="5779A0"/>
            <w:sz w:val="24"/>
            <w:szCs w:val="24"/>
            <w:u w:val="single"/>
            <w:lang w:eastAsia="fr-FR"/>
          </w:rPr>
          <w:t>decret</w:t>
        </w:r>
        <w:proofErr w:type="spellEnd"/>
        <w:r w:rsidR="00E93D00" w:rsidRPr="00237D70">
          <w:rPr>
            <w:rFonts w:eastAsia="Times New Roman" w:cstheme="minorHAnsi"/>
            <w:color w:val="5779A0"/>
            <w:sz w:val="24"/>
            <w:szCs w:val="24"/>
            <w:u w:val="single"/>
            <w:lang w:eastAsia="fr-FR"/>
          </w:rPr>
          <w:t xml:space="preserve"> 3 juin 2009 modifie fixant la liste des RGC</w:t>
        </w:r>
      </w:hyperlink>
      <w:r w:rsidR="00E93D00" w:rsidRPr="00237D70">
        <w:rPr>
          <w:rFonts w:eastAsia="Times New Roman" w:cstheme="minorHAnsi"/>
          <w:color w:val="000000"/>
          <w:sz w:val="24"/>
          <w:szCs w:val="24"/>
          <w:lang w:eastAsia="fr-FR"/>
        </w:rPr>
        <w:t> - 758.1 ko - 09/03/2022</w:t>
      </w:r>
    </w:p>
    <w:p w14:paraId="306BF551" w14:textId="77777777" w:rsidR="00E93D00" w:rsidRPr="00237D70" w:rsidRDefault="00000000" w:rsidP="00237D70">
      <w:pPr>
        <w:numPr>
          <w:ilvl w:val="0"/>
          <w:numId w:val="9"/>
        </w:numPr>
        <w:shd w:val="clear" w:color="auto" w:fill="FFFFFF"/>
        <w:spacing w:after="0" w:line="240" w:lineRule="auto"/>
        <w:rPr>
          <w:rFonts w:eastAsia="Times New Roman" w:cstheme="minorHAnsi"/>
          <w:color w:val="000000"/>
          <w:sz w:val="24"/>
          <w:szCs w:val="24"/>
          <w:lang w:eastAsia="fr-FR"/>
        </w:rPr>
      </w:pPr>
      <w:hyperlink r:id="rId15" w:tooltip="Ouvrir le document carte rgc en vaucluse dans une nouvelle fenêtre" w:history="1">
        <w:r w:rsidR="00E93D00" w:rsidRPr="00237D70">
          <w:rPr>
            <w:rFonts w:eastAsia="Times New Roman" w:cstheme="minorHAnsi"/>
            <w:color w:val="5779A0"/>
            <w:sz w:val="24"/>
            <w:szCs w:val="24"/>
            <w:u w:val="single"/>
            <w:lang w:eastAsia="fr-FR"/>
          </w:rPr>
          <w:t xml:space="preserve">&gt; carte </w:t>
        </w:r>
        <w:proofErr w:type="spellStart"/>
        <w:r w:rsidR="00E93D00" w:rsidRPr="00237D70">
          <w:rPr>
            <w:rFonts w:eastAsia="Times New Roman" w:cstheme="minorHAnsi"/>
            <w:color w:val="5779A0"/>
            <w:sz w:val="24"/>
            <w:szCs w:val="24"/>
            <w:u w:val="single"/>
            <w:lang w:eastAsia="fr-FR"/>
          </w:rPr>
          <w:t>rgc</w:t>
        </w:r>
        <w:proofErr w:type="spellEnd"/>
        <w:r w:rsidR="00E93D00" w:rsidRPr="00237D70">
          <w:rPr>
            <w:rFonts w:eastAsia="Times New Roman" w:cstheme="minorHAnsi"/>
            <w:color w:val="5779A0"/>
            <w:sz w:val="24"/>
            <w:szCs w:val="24"/>
            <w:u w:val="single"/>
            <w:lang w:eastAsia="fr-FR"/>
          </w:rPr>
          <w:t xml:space="preserve"> en </w:t>
        </w:r>
        <w:proofErr w:type="spellStart"/>
        <w:r w:rsidR="00E93D00" w:rsidRPr="00237D70">
          <w:rPr>
            <w:rFonts w:eastAsia="Times New Roman" w:cstheme="minorHAnsi"/>
            <w:color w:val="5779A0"/>
            <w:sz w:val="24"/>
            <w:szCs w:val="24"/>
            <w:u w:val="single"/>
            <w:lang w:eastAsia="fr-FR"/>
          </w:rPr>
          <w:t>vaucluse</w:t>
        </w:r>
        <w:proofErr w:type="spellEnd"/>
      </w:hyperlink>
      <w:r w:rsidR="00E93D00" w:rsidRPr="00237D70">
        <w:rPr>
          <w:rFonts w:eastAsia="Times New Roman" w:cstheme="minorHAnsi"/>
          <w:color w:val="000000"/>
          <w:sz w:val="24"/>
          <w:szCs w:val="24"/>
          <w:lang w:eastAsia="fr-FR"/>
        </w:rPr>
        <w:t> - 3.4 Mo - 09/03/2022</w:t>
      </w:r>
    </w:p>
    <w:p w14:paraId="38AEFEB7" w14:textId="77777777" w:rsidR="00E93D00" w:rsidRPr="00237D70" w:rsidRDefault="00000000" w:rsidP="00237D70">
      <w:pPr>
        <w:numPr>
          <w:ilvl w:val="0"/>
          <w:numId w:val="9"/>
        </w:numPr>
        <w:shd w:val="clear" w:color="auto" w:fill="FFFFFF"/>
        <w:spacing w:after="0" w:line="240" w:lineRule="auto"/>
        <w:rPr>
          <w:rFonts w:eastAsia="Times New Roman" w:cstheme="minorHAnsi"/>
          <w:color w:val="000000"/>
          <w:sz w:val="24"/>
          <w:szCs w:val="24"/>
          <w:lang w:eastAsia="fr-FR"/>
        </w:rPr>
      </w:pPr>
      <w:hyperlink r:id="rId16" w:tooltip="Ouvrir le document Arrêté du 20 décembre 2010 portant interdiction de certaines routes aux concentrations et manifestations sportives dans une nouvelle fenêtre" w:history="1">
        <w:r w:rsidR="00E93D00" w:rsidRPr="00237D70">
          <w:rPr>
            <w:rFonts w:eastAsia="Times New Roman" w:cstheme="minorHAnsi"/>
            <w:color w:val="5779A0"/>
            <w:sz w:val="24"/>
            <w:szCs w:val="24"/>
            <w:u w:val="single"/>
            <w:lang w:eastAsia="fr-FR"/>
          </w:rPr>
          <w:t>&gt; Arrêté du 20 décembre 2010 portant interdiction de certaines routes aux concentrations et manifestations sportives</w:t>
        </w:r>
      </w:hyperlink>
      <w:r w:rsidR="00E93D00" w:rsidRPr="00237D70">
        <w:rPr>
          <w:rFonts w:eastAsia="Times New Roman" w:cstheme="minorHAnsi"/>
          <w:color w:val="000000"/>
          <w:sz w:val="24"/>
          <w:szCs w:val="24"/>
          <w:lang w:eastAsia="fr-FR"/>
        </w:rPr>
        <w:t> - 179.2 ko - 09/03/2022</w:t>
      </w:r>
    </w:p>
    <w:p w14:paraId="2C6E879A" w14:textId="77777777" w:rsidR="00E93D00" w:rsidRPr="00237D70" w:rsidRDefault="00000000" w:rsidP="00237D70">
      <w:pPr>
        <w:numPr>
          <w:ilvl w:val="0"/>
          <w:numId w:val="9"/>
        </w:numPr>
        <w:shd w:val="clear" w:color="auto" w:fill="FFFFFF"/>
        <w:spacing w:after="0" w:line="240" w:lineRule="auto"/>
        <w:rPr>
          <w:rFonts w:eastAsia="Times New Roman" w:cstheme="minorHAnsi"/>
          <w:color w:val="000000"/>
          <w:sz w:val="24"/>
          <w:szCs w:val="24"/>
          <w:lang w:eastAsia="fr-FR"/>
        </w:rPr>
      </w:pPr>
      <w:hyperlink r:id="rId17" w:tooltip="Ouvrir le document arrete du 20 decembre 2021 portant interdiction des concentrations ou manifestations sportives sur les RGC à certaines périodes de l’année 2022 dans une nouvelle fenêtre" w:history="1">
        <w:r w:rsidR="00E93D00" w:rsidRPr="00237D70">
          <w:rPr>
            <w:rFonts w:eastAsia="Times New Roman" w:cstheme="minorHAnsi"/>
            <w:color w:val="5779A0"/>
            <w:sz w:val="24"/>
            <w:szCs w:val="24"/>
            <w:u w:val="single"/>
            <w:lang w:eastAsia="fr-FR"/>
          </w:rPr>
          <w:t xml:space="preserve">&gt; </w:t>
        </w:r>
        <w:proofErr w:type="spellStart"/>
        <w:r w:rsidR="00E93D00" w:rsidRPr="00237D70">
          <w:rPr>
            <w:rFonts w:eastAsia="Times New Roman" w:cstheme="minorHAnsi"/>
            <w:color w:val="5779A0"/>
            <w:sz w:val="24"/>
            <w:szCs w:val="24"/>
            <w:u w:val="single"/>
            <w:lang w:eastAsia="fr-FR"/>
          </w:rPr>
          <w:t>arrete</w:t>
        </w:r>
        <w:proofErr w:type="spellEnd"/>
        <w:r w:rsidR="00E93D00" w:rsidRPr="00237D70">
          <w:rPr>
            <w:rFonts w:eastAsia="Times New Roman" w:cstheme="minorHAnsi"/>
            <w:color w:val="5779A0"/>
            <w:sz w:val="24"/>
            <w:szCs w:val="24"/>
            <w:u w:val="single"/>
            <w:lang w:eastAsia="fr-FR"/>
          </w:rPr>
          <w:t xml:space="preserve"> du 20 </w:t>
        </w:r>
        <w:proofErr w:type="spellStart"/>
        <w:r w:rsidR="00E93D00" w:rsidRPr="00237D70">
          <w:rPr>
            <w:rFonts w:eastAsia="Times New Roman" w:cstheme="minorHAnsi"/>
            <w:color w:val="5779A0"/>
            <w:sz w:val="24"/>
            <w:szCs w:val="24"/>
            <w:u w:val="single"/>
            <w:lang w:eastAsia="fr-FR"/>
          </w:rPr>
          <w:t>decembre</w:t>
        </w:r>
        <w:proofErr w:type="spellEnd"/>
        <w:r w:rsidR="00E93D00" w:rsidRPr="00237D70">
          <w:rPr>
            <w:rFonts w:eastAsia="Times New Roman" w:cstheme="minorHAnsi"/>
            <w:color w:val="5779A0"/>
            <w:sz w:val="24"/>
            <w:szCs w:val="24"/>
            <w:u w:val="single"/>
            <w:lang w:eastAsia="fr-FR"/>
          </w:rPr>
          <w:t xml:space="preserve"> 2021 portant interdiction des concentrations ou manifestations sportives sur les RGC à certaines périodes de l’année 2022</w:t>
        </w:r>
      </w:hyperlink>
      <w:r w:rsidR="00E93D00" w:rsidRPr="00237D70">
        <w:rPr>
          <w:rFonts w:eastAsia="Times New Roman" w:cstheme="minorHAnsi"/>
          <w:color w:val="000000"/>
          <w:sz w:val="24"/>
          <w:szCs w:val="24"/>
          <w:lang w:eastAsia="fr-FR"/>
        </w:rPr>
        <w:t> - 148.2 ko - 09/03/2022</w:t>
      </w:r>
    </w:p>
    <w:p w14:paraId="2754DF9C" w14:textId="77777777" w:rsidR="00BB6847" w:rsidRPr="00237D70" w:rsidRDefault="00BB6847" w:rsidP="00237D70">
      <w:pPr>
        <w:rPr>
          <w:rFonts w:cstheme="minorHAnsi"/>
          <w:sz w:val="24"/>
          <w:szCs w:val="24"/>
        </w:rPr>
      </w:pPr>
    </w:p>
    <w:sectPr w:rsidR="00BB6847" w:rsidRPr="00237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7C4"/>
    <w:multiLevelType w:val="multilevel"/>
    <w:tmpl w:val="E8D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4CA8"/>
    <w:multiLevelType w:val="multilevel"/>
    <w:tmpl w:val="3DE0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34DD5"/>
    <w:multiLevelType w:val="multilevel"/>
    <w:tmpl w:val="489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55AC7"/>
    <w:multiLevelType w:val="multilevel"/>
    <w:tmpl w:val="B03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C4D42"/>
    <w:multiLevelType w:val="multilevel"/>
    <w:tmpl w:val="5C1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63523"/>
    <w:multiLevelType w:val="multilevel"/>
    <w:tmpl w:val="5576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7535E"/>
    <w:multiLevelType w:val="multilevel"/>
    <w:tmpl w:val="039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E0CBD"/>
    <w:multiLevelType w:val="multilevel"/>
    <w:tmpl w:val="C71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659BB"/>
    <w:multiLevelType w:val="multilevel"/>
    <w:tmpl w:val="691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821794">
    <w:abstractNumId w:val="2"/>
  </w:num>
  <w:num w:numId="2" w16cid:durableId="751926284">
    <w:abstractNumId w:val="1"/>
  </w:num>
  <w:num w:numId="3" w16cid:durableId="708410955">
    <w:abstractNumId w:val="4"/>
  </w:num>
  <w:num w:numId="4" w16cid:durableId="1671525571">
    <w:abstractNumId w:val="3"/>
  </w:num>
  <w:num w:numId="5" w16cid:durableId="551311415">
    <w:abstractNumId w:val="5"/>
  </w:num>
  <w:num w:numId="6" w16cid:durableId="64031542">
    <w:abstractNumId w:val="6"/>
  </w:num>
  <w:num w:numId="7" w16cid:durableId="1314139923">
    <w:abstractNumId w:val="7"/>
  </w:num>
  <w:num w:numId="8" w16cid:durableId="813375785">
    <w:abstractNumId w:val="0"/>
  </w:num>
  <w:num w:numId="9" w16cid:durableId="1284923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00"/>
    <w:rsid w:val="00237D70"/>
    <w:rsid w:val="00BB6847"/>
    <w:rsid w:val="00E9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79BE"/>
  <w15:chartTrackingRefBased/>
  <w15:docId w15:val="{41D1AE2C-C852-45B0-9936-EB104AFC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8227">
      <w:bodyDiv w:val="1"/>
      <w:marLeft w:val="0"/>
      <w:marRight w:val="0"/>
      <w:marTop w:val="0"/>
      <w:marBottom w:val="0"/>
      <w:divBdr>
        <w:top w:val="none" w:sz="0" w:space="0" w:color="auto"/>
        <w:left w:val="none" w:sz="0" w:space="0" w:color="auto"/>
        <w:bottom w:val="none" w:sz="0" w:space="0" w:color="auto"/>
        <w:right w:val="none" w:sz="0" w:space="0" w:color="auto"/>
      </w:divBdr>
      <w:divsChild>
        <w:div w:id="495386934">
          <w:marLeft w:val="0"/>
          <w:marRight w:val="0"/>
          <w:marTop w:val="0"/>
          <w:marBottom w:val="0"/>
          <w:divBdr>
            <w:top w:val="none" w:sz="0" w:space="0" w:color="auto"/>
            <w:left w:val="none" w:sz="0" w:space="0" w:color="auto"/>
            <w:bottom w:val="none" w:sz="0" w:space="0" w:color="auto"/>
            <w:right w:val="none" w:sz="0" w:space="0" w:color="auto"/>
          </w:divBdr>
        </w:div>
        <w:div w:id="2138259898">
          <w:marLeft w:val="0"/>
          <w:marRight w:val="0"/>
          <w:marTop w:val="0"/>
          <w:marBottom w:val="0"/>
          <w:divBdr>
            <w:top w:val="none" w:sz="0" w:space="0" w:color="auto"/>
            <w:left w:val="none" w:sz="0" w:space="0" w:color="auto"/>
            <w:bottom w:val="none" w:sz="0" w:space="0" w:color="auto"/>
            <w:right w:val="none" w:sz="0" w:space="0" w:color="auto"/>
          </w:divBdr>
        </w:div>
        <w:div w:id="1512065941">
          <w:marLeft w:val="0"/>
          <w:marRight w:val="0"/>
          <w:marTop w:val="0"/>
          <w:marBottom w:val="0"/>
          <w:divBdr>
            <w:top w:val="none" w:sz="0" w:space="0" w:color="auto"/>
            <w:left w:val="none" w:sz="0" w:space="0" w:color="auto"/>
            <w:bottom w:val="none" w:sz="0" w:space="0" w:color="auto"/>
            <w:right w:val="none" w:sz="0" w:space="0" w:color="auto"/>
          </w:divBdr>
          <w:divsChild>
            <w:div w:id="380445490">
              <w:marLeft w:val="0"/>
              <w:marRight w:val="0"/>
              <w:marTop w:val="0"/>
              <w:marBottom w:val="120"/>
              <w:divBdr>
                <w:top w:val="none" w:sz="0" w:space="0" w:color="auto"/>
                <w:left w:val="none" w:sz="0" w:space="0" w:color="auto"/>
                <w:bottom w:val="none" w:sz="0" w:space="0" w:color="auto"/>
                <w:right w:val="none" w:sz="0" w:space="0" w:color="auto"/>
              </w:divBdr>
            </w:div>
          </w:divsChild>
        </w:div>
        <w:div w:id="596136445">
          <w:marLeft w:val="0"/>
          <w:marRight w:val="0"/>
          <w:marTop w:val="0"/>
          <w:marBottom w:val="0"/>
          <w:divBdr>
            <w:top w:val="none" w:sz="0" w:space="0" w:color="auto"/>
            <w:left w:val="none" w:sz="0" w:space="0" w:color="auto"/>
            <w:bottom w:val="none" w:sz="0" w:space="0" w:color="auto"/>
            <w:right w:val="none" w:sz="0" w:space="0" w:color="auto"/>
          </w:divBdr>
        </w:div>
        <w:div w:id="2106533190">
          <w:marLeft w:val="0"/>
          <w:marRight w:val="0"/>
          <w:marTop w:val="0"/>
          <w:marBottom w:val="0"/>
          <w:divBdr>
            <w:top w:val="none" w:sz="0" w:space="0" w:color="auto"/>
            <w:left w:val="none" w:sz="0" w:space="0" w:color="auto"/>
            <w:bottom w:val="none" w:sz="0" w:space="0" w:color="auto"/>
            <w:right w:val="none" w:sz="0" w:space="0" w:color="auto"/>
          </w:divBdr>
        </w:div>
        <w:div w:id="606695869">
          <w:marLeft w:val="0"/>
          <w:marRight w:val="0"/>
          <w:marTop w:val="0"/>
          <w:marBottom w:val="0"/>
          <w:divBdr>
            <w:top w:val="none" w:sz="0" w:space="0" w:color="auto"/>
            <w:left w:val="none" w:sz="0" w:space="0" w:color="auto"/>
            <w:bottom w:val="none" w:sz="0" w:space="0" w:color="auto"/>
            <w:right w:val="none" w:sz="0" w:space="0" w:color="auto"/>
          </w:divBdr>
          <w:divsChild>
            <w:div w:id="10967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ucluse.gouv.fr/IMG/pdf/fiche_de_procedure_autorisation_avec_vehicule_terrestre_a_moteur.pdf" TargetMode="External"/><Relationship Id="rId13" Type="http://schemas.openxmlformats.org/officeDocument/2006/relationships/hyperlink" Target="https://www.vaucluse.gouv.fr/IMG/pdf/cerfa_manif_nautiq.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ucluse.gouv.fr/IMG/pdf/fiche_de_procedure_declaration_avec_vehicule_terrestre_a_moteur.pdf" TargetMode="External"/><Relationship Id="rId12" Type="http://schemas.openxmlformats.org/officeDocument/2006/relationships/hyperlink" Target="https://www.vaucluse.gouv.fr/IMG/pdf/fiche_reflexe_nautique-2.pdf" TargetMode="External"/><Relationship Id="rId17" Type="http://schemas.openxmlformats.org/officeDocument/2006/relationships/hyperlink" Target="https://www.vaucluse.gouv.fr/IMG/pdf/arrete_du_20_decembre_2021.pdf" TargetMode="External"/><Relationship Id="rId2" Type="http://schemas.openxmlformats.org/officeDocument/2006/relationships/styles" Target="styles.xml"/><Relationship Id="rId16" Type="http://schemas.openxmlformats.org/officeDocument/2006/relationships/hyperlink" Target="https://www.vaucluse.gouv.fr/IMG/pdf/arrtdu_1.pdf" TargetMode="External"/><Relationship Id="rId1" Type="http://schemas.openxmlformats.org/officeDocument/2006/relationships/numbering" Target="numbering.xml"/><Relationship Id="rId6" Type="http://schemas.openxmlformats.org/officeDocument/2006/relationships/hyperlink" Target="https://www.vaucluse.gouv.fr/IMG/pdf/fiche_de_procedure_declaration_sans_vehicule_terrestre_a_moteur.pdf" TargetMode="External"/><Relationship Id="rId11" Type="http://schemas.openxmlformats.org/officeDocument/2006/relationships/image" Target="media/image1.gif"/><Relationship Id="rId5" Type="http://schemas.openxmlformats.org/officeDocument/2006/relationships/hyperlink" Target="https://manifestationsportive.fr/" TargetMode="External"/><Relationship Id="rId15" Type="http://schemas.openxmlformats.org/officeDocument/2006/relationships/hyperlink" Target="https://www.vaucluse.gouv.fr/IMG/pdf/carte_rgc_en_vaucluse.pdf" TargetMode="External"/><Relationship Id="rId10" Type="http://schemas.openxmlformats.org/officeDocument/2006/relationships/hyperlink" Target="https://www.vaucluse.gouv.fr/IMG/pdf/homologation_circui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ucluse.gouv.fr/IMG/pdf/proce_dure_homologation.pdf" TargetMode="External"/><Relationship Id="rId14" Type="http://schemas.openxmlformats.org/officeDocument/2006/relationships/hyperlink" Target="https://www.vaucluse.gouv.fr/IMG/pdf/decret_3_juin_2009_modifie_fixant_la_liste_des_rg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QUIJOUX</dc:creator>
  <cp:keywords/>
  <dc:description/>
  <cp:lastModifiedBy>Collaborateur - Mairie de Piolenc</cp:lastModifiedBy>
  <cp:revision>2</cp:revision>
  <dcterms:created xsi:type="dcterms:W3CDTF">2023-03-01T13:59:00Z</dcterms:created>
  <dcterms:modified xsi:type="dcterms:W3CDTF">2023-03-01T14:49:00Z</dcterms:modified>
</cp:coreProperties>
</file>